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183" w:rsidRPr="00EB71B0" w:rsidRDefault="00731607" w:rsidP="003F4183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36</w:t>
      </w:r>
      <w:r w:rsidR="003F4183" w:rsidRPr="00F7788B">
        <w:rPr>
          <w:sz w:val="26"/>
          <w:szCs w:val="26"/>
        </w:rPr>
        <w:t>/Д</w:t>
      </w:r>
    </w:p>
    <w:p w:rsidR="00D17CF7" w:rsidRDefault="003F4183" w:rsidP="003F4183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«О</w:t>
      </w:r>
      <w:r>
        <w:rPr>
          <w:sz w:val="26"/>
          <w:szCs w:val="26"/>
        </w:rPr>
        <w:t xml:space="preserve">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>
        <w:rPr>
          <w:sz w:val="26"/>
          <w:szCs w:val="26"/>
        </w:rPr>
        <w:t>а</w:t>
      </w:r>
      <w:r>
        <w:rPr>
          <w:sz w:val="26"/>
          <w:szCs w:val="26"/>
        </w:rPr>
        <w:t xml:space="preserve"> Пыть-Ях</w:t>
      </w:r>
      <w:r w:rsidR="00D17CF7">
        <w:rPr>
          <w:sz w:val="26"/>
          <w:szCs w:val="26"/>
        </w:rPr>
        <w:t>а</w:t>
      </w:r>
      <w:r>
        <w:rPr>
          <w:sz w:val="26"/>
          <w:szCs w:val="26"/>
        </w:rPr>
        <w:t>»</w:t>
      </w:r>
      <w:r w:rsidR="00D17CF7">
        <w:rPr>
          <w:sz w:val="26"/>
          <w:szCs w:val="26"/>
        </w:rPr>
        <w:t xml:space="preserve"> </w:t>
      </w:r>
      <w:r>
        <w:rPr>
          <w:sz w:val="26"/>
          <w:szCs w:val="26"/>
        </w:rPr>
        <w:t>(в ред. от 16.12.2016 № 47, от 29.06.2018 № 174,</w:t>
      </w:r>
    </w:p>
    <w:p w:rsidR="003F4183" w:rsidRDefault="003F4183" w:rsidP="003F4183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26.12.2019 № 297, от 27.12.2021 № 39)</w:t>
      </w:r>
    </w:p>
    <w:p w:rsidR="003F4183" w:rsidRPr="00EB71B0" w:rsidRDefault="003F4183" w:rsidP="003F4183">
      <w:pPr>
        <w:jc w:val="center"/>
        <w:rPr>
          <w:sz w:val="26"/>
          <w:szCs w:val="26"/>
        </w:rPr>
      </w:pPr>
    </w:p>
    <w:p w:rsidR="003F4183" w:rsidRPr="00BC4898" w:rsidRDefault="003F4183" w:rsidP="003F4183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r w:rsidRPr="00BC4898">
        <w:rPr>
          <w:sz w:val="26"/>
          <w:szCs w:val="26"/>
        </w:rPr>
        <w:t xml:space="preserve">Ях   </w:t>
      </w:r>
      <w:r>
        <w:rPr>
          <w:sz w:val="26"/>
          <w:szCs w:val="26"/>
        </w:rPr>
        <w:t xml:space="preserve">   </w:t>
      </w:r>
      <w:r w:rsidRPr="00BC4898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04.12</w:t>
      </w:r>
      <w:r w:rsidRPr="00C64BCE">
        <w:rPr>
          <w:sz w:val="26"/>
          <w:szCs w:val="26"/>
        </w:rPr>
        <w:t>.2024</w:t>
      </w:r>
    </w:p>
    <w:p w:rsidR="003F4183" w:rsidRPr="00BC4898" w:rsidRDefault="003F4183" w:rsidP="003F4183">
      <w:pPr>
        <w:jc w:val="both"/>
        <w:rPr>
          <w:sz w:val="26"/>
          <w:szCs w:val="26"/>
        </w:rPr>
      </w:pPr>
    </w:p>
    <w:p w:rsidR="003F4183" w:rsidRDefault="003F4183" w:rsidP="003F418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F5E1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</w:t>
      </w:r>
      <w:r w:rsidRPr="00175197">
        <w:rPr>
          <w:sz w:val="26"/>
          <w:szCs w:val="26"/>
        </w:rPr>
        <w:t xml:space="preserve">  проведена экспертиза проекта решения Думы города Пыть-Яха </w:t>
      </w:r>
      <w:r w:rsidRPr="00076E12">
        <w:rPr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>
        <w:rPr>
          <w:sz w:val="26"/>
          <w:szCs w:val="26"/>
        </w:rPr>
        <w:t>а</w:t>
      </w:r>
      <w:r w:rsidRPr="00076E12">
        <w:rPr>
          <w:sz w:val="26"/>
          <w:szCs w:val="26"/>
        </w:rPr>
        <w:t xml:space="preserve"> Пыть-Ях</w:t>
      </w:r>
      <w:r w:rsidR="00D17CF7">
        <w:rPr>
          <w:sz w:val="26"/>
          <w:szCs w:val="26"/>
        </w:rPr>
        <w:t>а</w:t>
      </w:r>
      <w:r w:rsidRPr="00076E12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076E12">
        <w:rPr>
          <w:sz w:val="26"/>
          <w:szCs w:val="26"/>
        </w:rPr>
        <w:t>(в ред. от 16.12.2016 № 47, от 29.06.2018 № 174, от 26.12.2019 № 297</w:t>
      </w:r>
      <w:r>
        <w:rPr>
          <w:sz w:val="26"/>
          <w:szCs w:val="26"/>
        </w:rPr>
        <w:t>, от 27.12.2021 № 39</w:t>
      </w:r>
      <w:r w:rsidRPr="00076E12">
        <w:rPr>
          <w:sz w:val="26"/>
          <w:szCs w:val="26"/>
        </w:rPr>
        <w:t>)</w:t>
      </w:r>
      <w:r w:rsidRPr="00175197">
        <w:rPr>
          <w:sz w:val="26"/>
          <w:szCs w:val="26"/>
        </w:rPr>
        <w:t xml:space="preserve"> (далее – проект решения) на соответствие  действующему законодательству.</w:t>
      </w:r>
    </w:p>
    <w:p w:rsidR="00AB5E2E" w:rsidRPr="00EB71B0" w:rsidRDefault="00AB5E2E" w:rsidP="003F418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3F4183" w:rsidRPr="00F7788B" w:rsidRDefault="003F4183" w:rsidP="003F4183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Бюджетный кодекс Российской Федерации (далее – БК РФ); </w:t>
      </w:r>
    </w:p>
    <w:p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Федеральный закон от 15.12.2001 № 166-ФЗ «О государственном пенсионном обеспечении в Российской Федерации» (далее -  Федеральный закон от 15.12.2001                         № 166-ФЗ); </w:t>
      </w:r>
    </w:p>
    <w:p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3F4183" w:rsidRPr="00F7788B" w:rsidRDefault="005C3A6F" w:rsidP="003F4183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7" w:history="1">
        <w:r w:rsidR="003F4183" w:rsidRPr="00F7788B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3F4183" w:rsidRPr="00F7788B">
        <w:rPr>
          <w:color w:val="0000FF"/>
          <w:sz w:val="26"/>
          <w:szCs w:val="26"/>
        </w:rPr>
        <w:t xml:space="preserve"> </w:t>
      </w:r>
      <w:r w:rsidR="003F4183" w:rsidRPr="00F7788B">
        <w:rPr>
          <w:sz w:val="26"/>
          <w:szCs w:val="26"/>
        </w:rPr>
        <w:t xml:space="preserve">(далее - Федеральный закон от 02.03.2007 № 25-ФЗ); </w:t>
      </w:r>
    </w:p>
    <w:p w:rsidR="003F4183" w:rsidRPr="00F7788B" w:rsidRDefault="003F4183" w:rsidP="00F0370C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Закон Ханты-Мансийского АО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 (далее - Закон ХМАО – Югры от 28.12.2007 № 201-оз); </w:t>
      </w:r>
    </w:p>
    <w:p w:rsidR="003F4183" w:rsidRPr="00F0370C" w:rsidRDefault="003F4183" w:rsidP="003F4183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0370C">
        <w:rPr>
          <w:sz w:val="26"/>
          <w:szCs w:val="26"/>
        </w:rPr>
        <w:t xml:space="preserve">Закон Ханты-Мансийского автономного округа – Югры от 20.07.2007 № 113-оз «Об отдельных вопросах муниципальной службы в Ханты-Мансийском автономном округе – Югре» (далее – Закон от 20.07.2007 № 113-оз); </w:t>
      </w:r>
    </w:p>
    <w:p w:rsidR="003F4183" w:rsidRPr="00F0370C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F0370C">
        <w:rPr>
          <w:sz w:val="26"/>
          <w:szCs w:val="26"/>
        </w:rPr>
        <w:t xml:space="preserve">Закон ХМАО - Югры от 09.12.2004 № 76-оз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– Югры»; </w:t>
      </w:r>
    </w:p>
    <w:p w:rsidR="003F4183" w:rsidRPr="00F0370C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F0370C">
        <w:rPr>
          <w:sz w:val="26"/>
          <w:szCs w:val="26"/>
        </w:rPr>
        <w:t xml:space="preserve">Закон Ханты-Мансийского автономного округа - Югры от 31.12.2004 № 97-оз «О государственной гражданской службе Ханты-Мансийского автономного округа – Югры» (далее – Закон ХМАО-Югры от 31.12.2004 № 97-оз); </w:t>
      </w:r>
    </w:p>
    <w:p w:rsidR="003F4183" w:rsidRDefault="005C3A6F" w:rsidP="003F4183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hyperlink r:id="rId8" w:history="1">
        <w:r w:rsidR="003F4183" w:rsidRPr="00F0370C">
          <w:rPr>
            <w:sz w:val="26"/>
            <w:szCs w:val="26"/>
          </w:rPr>
          <w:t xml:space="preserve">Постановление Правительства Ханты-Мансийского автономного округа –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</w:t>
        </w:r>
        <w:r w:rsidR="003F4183" w:rsidRPr="00F0370C">
          <w:rPr>
            <w:sz w:val="26"/>
            <w:szCs w:val="26"/>
          </w:rPr>
          <w:lastRenderedPageBreak/>
          <w:t xml:space="preserve">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  </w:t>
        </w:r>
      </w:hyperlink>
      <w:r w:rsidR="003F4183" w:rsidRPr="00F0370C">
        <w:rPr>
          <w:sz w:val="26"/>
          <w:szCs w:val="26"/>
        </w:rPr>
        <w:t xml:space="preserve">(далее - постановление Правительства ХМАО - Югры от 26.03.2004  № 113-п); </w:t>
      </w:r>
    </w:p>
    <w:p w:rsidR="00D849FA" w:rsidRPr="00B16B72" w:rsidRDefault="00D849FA" w:rsidP="003B06AB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Закон Ханты-Мансийского автономного округа</w:t>
      </w:r>
      <w:r w:rsidRPr="00D849FA">
        <w:rPr>
          <w:sz w:val="26"/>
          <w:szCs w:val="26"/>
        </w:rPr>
        <w:t xml:space="preserve"> - Юг</w:t>
      </w:r>
      <w:r>
        <w:rPr>
          <w:sz w:val="26"/>
          <w:szCs w:val="26"/>
        </w:rPr>
        <w:t>ры от 24.10.2005</w:t>
      </w:r>
      <w:r w:rsidR="00B16B72">
        <w:rPr>
          <w:sz w:val="26"/>
          <w:szCs w:val="26"/>
        </w:rPr>
        <w:t xml:space="preserve"> №</w:t>
      </w:r>
      <w:r w:rsidRPr="00D849FA">
        <w:rPr>
          <w:sz w:val="26"/>
          <w:szCs w:val="26"/>
        </w:rPr>
        <w:t xml:space="preserve"> 89-оз</w:t>
      </w:r>
      <w:r w:rsidR="00B16B72">
        <w:rPr>
          <w:sz w:val="26"/>
          <w:szCs w:val="26"/>
        </w:rPr>
        <w:t xml:space="preserve"> «</w:t>
      </w:r>
      <w:r w:rsidRPr="00B16B72">
        <w:rPr>
          <w:sz w:val="26"/>
          <w:szCs w:val="26"/>
        </w:rPr>
        <w:t>О государственных должностях Ханты-Мансий</w:t>
      </w:r>
      <w:r w:rsidR="00B16B72">
        <w:rPr>
          <w:sz w:val="26"/>
          <w:szCs w:val="26"/>
        </w:rPr>
        <w:t>ского автономного округа – Югры»</w:t>
      </w:r>
      <w:r w:rsidR="00A74891">
        <w:rPr>
          <w:sz w:val="26"/>
          <w:szCs w:val="26"/>
        </w:rPr>
        <w:t xml:space="preserve"> (далее – Закон ХМАО-Югры от 24.10.2005 № 89-оз)</w:t>
      </w:r>
      <w:r w:rsidR="00B16B72">
        <w:rPr>
          <w:sz w:val="26"/>
          <w:szCs w:val="26"/>
        </w:rPr>
        <w:t xml:space="preserve">; </w:t>
      </w:r>
    </w:p>
    <w:p w:rsidR="003F4183" w:rsidRPr="00F7788B" w:rsidRDefault="003F4183" w:rsidP="003B06AB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Устав г</w:t>
      </w:r>
      <w:r w:rsidR="00F7788B" w:rsidRPr="00F7788B">
        <w:rPr>
          <w:sz w:val="26"/>
          <w:szCs w:val="26"/>
        </w:rPr>
        <w:t>орода Пыть-Яха (далее – Устав).</w:t>
      </w:r>
    </w:p>
    <w:p w:rsidR="003F4183" w:rsidRPr="00A12D26" w:rsidRDefault="003F4183" w:rsidP="003F4183">
      <w:pPr>
        <w:ind w:firstLine="709"/>
        <w:jc w:val="both"/>
        <w:rPr>
          <w:sz w:val="10"/>
          <w:szCs w:val="10"/>
        </w:rPr>
      </w:pPr>
    </w:p>
    <w:p w:rsidR="003F4183" w:rsidRDefault="003F4183" w:rsidP="003F41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F0E06">
        <w:rPr>
          <w:sz w:val="26"/>
          <w:szCs w:val="26"/>
        </w:rPr>
        <w:t>анный проект решения поступил</w:t>
      </w:r>
      <w:r w:rsidRPr="007360BA">
        <w:rPr>
          <w:sz w:val="26"/>
          <w:szCs w:val="26"/>
        </w:rPr>
        <w:t xml:space="preserve"> </w:t>
      </w:r>
      <w:r w:rsidRPr="000F0E06">
        <w:rPr>
          <w:sz w:val="26"/>
          <w:szCs w:val="26"/>
        </w:rPr>
        <w:t xml:space="preserve">в Счетно-контрольную палату города </w:t>
      </w:r>
      <w:r>
        <w:rPr>
          <w:sz w:val="26"/>
          <w:szCs w:val="26"/>
        </w:rPr>
        <w:t>Пыть</w:t>
      </w:r>
      <w:r w:rsidRPr="000F0E06">
        <w:rPr>
          <w:sz w:val="26"/>
          <w:szCs w:val="26"/>
        </w:rPr>
        <w:t xml:space="preserve">-Яха </w:t>
      </w:r>
      <w:r>
        <w:rPr>
          <w:sz w:val="26"/>
          <w:szCs w:val="26"/>
        </w:rPr>
        <w:t>20.11.2024</w:t>
      </w:r>
      <w:r w:rsidRPr="000F0E06">
        <w:rPr>
          <w:sz w:val="26"/>
          <w:szCs w:val="26"/>
        </w:rPr>
        <w:t>, разработчик проекта – Администрация города</w:t>
      </w:r>
      <w:r>
        <w:rPr>
          <w:sz w:val="26"/>
          <w:szCs w:val="26"/>
        </w:rPr>
        <w:t xml:space="preserve"> Пыть-Яха</w:t>
      </w:r>
      <w:r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Pr="000F0E06">
        <w:rPr>
          <w:bCs/>
          <w:sz w:val="26"/>
          <w:szCs w:val="26"/>
        </w:rPr>
        <w:t>и финансово-экономическое обоснование.</w:t>
      </w:r>
      <w:r w:rsidRPr="000F0E06">
        <w:rPr>
          <w:sz w:val="26"/>
          <w:szCs w:val="26"/>
        </w:rPr>
        <w:t xml:space="preserve"> </w:t>
      </w:r>
    </w:p>
    <w:p w:rsidR="003F4183" w:rsidRDefault="003F4183" w:rsidP="003F4183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подготовки заключения эксперты к проведению экспертизы не привлекались.</w:t>
      </w:r>
    </w:p>
    <w:p w:rsidR="00AB5E2E" w:rsidRPr="00B16B72" w:rsidRDefault="00AB5E2E" w:rsidP="003F4183">
      <w:pPr>
        <w:ind w:firstLine="709"/>
        <w:jc w:val="both"/>
        <w:rPr>
          <w:sz w:val="10"/>
          <w:szCs w:val="10"/>
        </w:rPr>
      </w:pPr>
    </w:p>
    <w:p w:rsidR="00AB5E2E" w:rsidRDefault="00AB5E2E" w:rsidP="003F41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следующее.</w:t>
      </w:r>
    </w:p>
    <w:p w:rsidR="00C951D1" w:rsidRPr="00D17CF7" w:rsidRDefault="00C951D1" w:rsidP="00AB5E2E">
      <w:pPr>
        <w:ind w:firstLine="709"/>
        <w:jc w:val="both"/>
        <w:rPr>
          <w:sz w:val="10"/>
          <w:szCs w:val="10"/>
        </w:rPr>
      </w:pPr>
    </w:p>
    <w:p w:rsidR="00C951D1" w:rsidRDefault="00C951D1" w:rsidP="00C951D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Pr="00AB5E2E">
        <w:rPr>
          <w:bCs/>
          <w:sz w:val="26"/>
          <w:szCs w:val="26"/>
        </w:rPr>
        <w:t>равовое регулирование дополнительного пенсионного обеспечения (пенсия за выслугу лет) муниципальных служащих, а также лиц, замещающих муниципальные должности, осуществляемого за счет средств соответствующего бюджета, отнесено к компетенции органов местного самоуправления. Федеральными законами определены границы, в пределах которых органы местного самоуправления в соответствии с законодательством ХМАО-Югры определяют уровень дополнительного пенсионного обеспечения за выслугу лет для муниципальных служащих и лиц, замещающих муниципальные должности, своего муниципального образования. Поскольку финансирование пенсии за выслугу лет муниципальных служащих, а также лиц, замещающих муниципальные должности, осуществляется за счет собственных доходов соответству</w:t>
      </w:r>
      <w:r>
        <w:rPr>
          <w:bCs/>
          <w:sz w:val="26"/>
          <w:szCs w:val="26"/>
        </w:rPr>
        <w:t>ющих муниципальных образований.</w:t>
      </w:r>
    </w:p>
    <w:p w:rsidR="001A3263" w:rsidRPr="00D17CF7" w:rsidRDefault="001A3263" w:rsidP="001A3263">
      <w:pPr>
        <w:ind w:firstLine="709"/>
        <w:jc w:val="both"/>
        <w:rPr>
          <w:sz w:val="26"/>
          <w:szCs w:val="26"/>
        </w:rPr>
      </w:pPr>
      <w:r w:rsidRPr="00C167DD">
        <w:rPr>
          <w:sz w:val="26"/>
          <w:szCs w:val="26"/>
        </w:rPr>
        <w:t>В силу ч. 2 ст. 24 Федерального закона от 02.03.2007 № 25-ФЗ</w:t>
      </w:r>
      <w:r>
        <w:rPr>
          <w:sz w:val="26"/>
          <w:szCs w:val="26"/>
        </w:rPr>
        <w:t xml:space="preserve"> 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по соответствующей должности государственной гражданской службы субъекта Российской Федерации. При этом, максимальный размер пенсии муниципального </w:t>
      </w:r>
      <w:r w:rsidRPr="00D17CF7">
        <w:rPr>
          <w:sz w:val="26"/>
          <w:szCs w:val="26"/>
        </w:rPr>
        <w:t>служащего не может превышать максимальный размер государственной пенсии государственного служащего субъекта Российской Федерации по соответствующей должности государственной гражданской службы субъекта Российской Федерации.</w:t>
      </w:r>
    </w:p>
    <w:p w:rsidR="001A3263" w:rsidRPr="00D17CF7" w:rsidRDefault="001A3263" w:rsidP="001A3263">
      <w:pPr>
        <w:ind w:firstLine="709"/>
        <w:jc w:val="both"/>
        <w:rPr>
          <w:sz w:val="26"/>
          <w:szCs w:val="26"/>
        </w:rPr>
      </w:pPr>
      <w:r w:rsidRPr="00D17CF7">
        <w:rPr>
          <w:sz w:val="26"/>
          <w:szCs w:val="26"/>
        </w:rPr>
        <w:t>Особенности организации муниципальной службы в Ханты-Мансийском автономном округе – Югре (далее – ХМАО-Югра), правовое положение муниципальных служащих ХМАО-Югры, урегулированы законом ХМАО-Югры от 20.07.2007 № 113-оз.</w:t>
      </w:r>
    </w:p>
    <w:p w:rsidR="001A3263" w:rsidRPr="00D17CF7" w:rsidRDefault="001A3263" w:rsidP="001A3263">
      <w:pPr>
        <w:ind w:firstLine="709"/>
        <w:jc w:val="both"/>
        <w:rPr>
          <w:sz w:val="26"/>
          <w:szCs w:val="26"/>
        </w:rPr>
      </w:pPr>
      <w:r w:rsidRPr="00D17CF7">
        <w:rPr>
          <w:sz w:val="26"/>
          <w:szCs w:val="26"/>
        </w:rPr>
        <w:t xml:space="preserve">Статьей 17 </w:t>
      </w:r>
      <w:r w:rsidR="006A1A96" w:rsidRPr="00D17CF7">
        <w:rPr>
          <w:sz w:val="26"/>
          <w:szCs w:val="26"/>
        </w:rPr>
        <w:t xml:space="preserve">этого же закона определено, что </w:t>
      </w:r>
      <w:r w:rsidR="00326D6A" w:rsidRPr="00D17CF7">
        <w:rPr>
          <w:sz w:val="26"/>
          <w:szCs w:val="26"/>
          <w:shd w:val="clear" w:color="auto" w:fill="FFFFFF"/>
        </w:rPr>
        <w:t>порядок назначения, перерасчета и выплаты пенсии за выслугу лет лицам, замещавшим должности муниципальной службы, в том числе минимальный размер пенсии за выслугу лет, устанавливается представительным органом муниципального образования.</w:t>
      </w:r>
    </w:p>
    <w:p w:rsidR="00C951D1" w:rsidRPr="00D17CF7" w:rsidRDefault="00C951D1" w:rsidP="00C951D1">
      <w:pPr>
        <w:ind w:firstLine="709"/>
        <w:jc w:val="both"/>
        <w:rPr>
          <w:sz w:val="26"/>
          <w:szCs w:val="26"/>
        </w:rPr>
      </w:pPr>
      <w:r w:rsidRPr="00D17CF7">
        <w:rPr>
          <w:sz w:val="26"/>
          <w:szCs w:val="26"/>
        </w:rPr>
        <w:t>Уставом города установлены гарантии за счет средств местного бюджета лицам, замещающим муниципальные должности и должности муниципальной службы в виде дополнительного пенсионного обеспечения. Порядок и размер предоставления гарантий устанавливаются решениями Думы города Пыть-Яха.</w:t>
      </w:r>
    </w:p>
    <w:p w:rsidR="00C951D1" w:rsidRDefault="00C951D1" w:rsidP="00C951D1">
      <w:pPr>
        <w:ind w:firstLine="709"/>
        <w:jc w:val="both"/>
        <w:rPr>
          <w:bCs/>
          <w:sz w:val="26"/>
          <w:szCs w:val="26"/>
        </w:rPr>
      </w:pPr>
      <w:r w:rsidRPr="00D17CF7">
        <w:rPr>
          <w:bCs/>
          <w:sz w:val="26"/>
          <w:szCs w:val="26"/>
        </w:rPr>
        <w:t>Решением Думы города Пыть-Яха от 22.03.2016 № 388 утвержден Порядок назначения, перера</w:t>
      </w:r>
      <w:r w:rsidRPr="00AB5E2E">
        <w:rPr>
          <w:bCs/>
          <w:sz w:val="26"/>
          <w:szCs w:val="26"/>
        </w:rPr>
        <w:t xml:space="preserve">счета и выплаты пенсии за выслугу лет лицам, замещавшим </w:t>
      </w:r>
      <w:r w:rsidRPr="00AB5E2E">
        <w:rPr>
          <w:bCs/>
          <w:sz w:val="26"/>
          <w:szCs w:val="26"/>
        </w:rPr>
        <w:lastRenderedPageBreak/>
        <w:t xml:space="preserve">муниципальные должности и должности муниципальной службы в органах местного самоуправления города Пыть-Яха.  </w:t>
      </w:r>
    </w:p>
    <w:p w:rsidR="00C951D1" w:rsidRDefault="00C951D1" w:rsidP="00AB5E2E">
      <w:pPr>
        <w:ind w:firstLine="709"/>
        <w:jc w:val="both"/>
        <w:rPr>
          <w:sz w:val="26"/>
          <w:szCs w:val="26"/>
        </w:rPr>
      </w:pPr>
    </w:p>
    <w:p w:rsidR="00C951D1" w:rsidRDefault="00C951D1" w:rsidP="00C951D1">
      <w:pPr>
        <w:ind w:firstLine="709"/>
        <w:jc w:val="both"/>
        <w:rPr>
          <w:bCs/>
          <w:sz w:val="26"/>
          <w:szCs w:val="26"/>
        </w:rPr>
      </w:pPr>
      <w:r w:rsidRPr="00AB5E2E">
        <w:rPr>
          <w:bCs/>
          <w:sz w:val="26"/>
          <w:szCs w:val="26"/>
        </w:rPr>
        <w:t>Представленным проектом решения предлагается</w:t>
      </w:r>
      <w:r>
        <w:rPr>
          <w:bCs/>
          <w:sz w:val="26"/>
          <w:szCs w:val="26"/>
        </w:rPr>
        <w:t xml:space="preserve"> внести следующие изменения:  </w:t>
      </w:r>
    </w:p>
    <w:p w:rsidR="00C951D1" w:rsidRDefault="00C951D1" w:rsidP="00C951D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изменить порядок условия назначения и выплаты пенсии за выслугу лет;  </w:t>
      </w:r>
    </w:p>
    <w:p w:rsidR="00C951D1" w:rsidRDefault="00C951D1" w:rsidP="00C951D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увеличить минимальный размер пенсии за выслугу лет лицам</w:t>
      </w:r>
      <w:r w:rsidR="001A3263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замещавшим должности муниципальной службы; </w:t>
      </w:r>
    </w:p>
    <w:p w:rsidR="00C951D1" w:rsidRDefault="00C951D1" w:rsidP="00C951D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 изменить порядок обращения для назначения пенсии за выслугу лет; </w:t>
      </w:r>
    </w:p>
    <w:p w:rsidR="00C951D1" w:rsidRPr="00C167DD" w:rsidRDefault="00C951D1" w:rsidP="00C951D1">
      <w:pPr>
        <w:ind w:firstLine="709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- уменьшить размеры </w:t>
      </w:r>
      <w:r>
        <w:rPr>
          <w:sz w:val="26"/>
          <w:szCs w:val="26"/>
        </w:rPr>
        <w:t>поощрительной выплаты</w:t>
      </w:r>
      <w:r w:rsidRPr="003C097F">
        <w:rPr>
          <w:sz w:val="26"/>
          <w:szCs w:val="26"/>
        </w:rPr>
        <w:t xml:space="preserve"> при назначении пенсии за выслугу лет</w:t>
      </w:r>
      <w:r>
        <w:rPr>
          <w:b/>
          <w:bCs/>
          <w:sz w:val="26"/>
          <w:szCs w:val="26"/>
        </w:rPr>
        <w:t>.</w:t>
      </w:r>
    </w:p>
    <w:p w:rsidR="00C951D1" w:rsidRDefault="00C951D1" w:rsidP="00AB5E2E">
      <w:pPr>
        <w:ind w:firstLine="709"/>
        <w:jc w:val="both"/>
        <w:rPr>
          <w:sz w:val="26"/>
          <w:szCs w:val="26"/>
        </w:rPr>
      </w:pPr>
    </w:p>
    <w:p w:rsidR="001A3263" w:rsidRPr="00AB5E2E" w:rsidRDefault="001A3263" w:rsidP="001A3263">
      <w:pPr>
        <w:ind w:firstLine="709"/>
        <w:jc w:val="both"/>
        <w:rPr>
          <w:sz w:val="26"/>
          <w:szCs w:val="26"/>
        </w:rPr>
      </w:pPr>
      <w:r w:rsidRPr="00AB5E2E">
        <w:rPr>
          <w:sz w:val="26"/>
          <w:szCs w:val="26"/>
        </w:rPr>
        <w:t>Из финансово-экономического обоснования</w:t>
      </w:r>
      <w:r>
        <w:rPr>
          <w:sz w:val="26"/>
          <w:szCs w:val="26"/>
        </w:rPr>
        <w:t xml:space="preserve"> (8-Исх-467 от 29.10.2024)</w:t>
      </w:r>
      <w:r w:rsidRPr="00AB5E2E">
        <w:rPr>
          <w:sz w:val="26"/>
          <w:szCs w:val="26"/>
        </w:rPr>
        <w:t xml:space="preserve"> следует, что реализация данного проекта решения не влечет за собой </w:t>
      </w:r>
      <w:r>
        <w:rPr>
          <w:sz w:val="26"/>
          <w:szCs w:val="26"/>
        </w:rPr>
        <w:t xml:space="preserve">выделение </w:t>
      </w:r>
      <w:r w:rsidRPr="00AB5E2E">
        <w:rPr>
          <w:sz w:val="26"/>
          <w:szCs w:val="26"/>
        </w:rPr>
        <w:t>дополнительных</w:t>
      </w:r>
      <w:r>
        <w:rPr>
          <w:sz w:val="26"/>
          <w:szCs w:val="26"/>
        </w:rPr>
        <w:t xml:space="preserve"> бюджетных ассигнований и лимитов бюджетных обязательств из бюджета города Пыть-Яха, финансирование мероприятий с учетом вносимых изменений предусмотрено в рамках </w:t>
      </w:r>
      <w:r w:rsidRPr="00AB5E2E">
        <w:rPr>
          <w:sz w:val="26"/>
          <w:szCs w:val="26"/>
        </w:rPr>
        <w:t xml:space="preserve"> утвержденного решением Думы города Пыть-Яха бюджета города Пыть-Яха на 2024 год и плановый период 2025 и 2026 по муниципальной программе «Социальное и демографическое развитие города Пыть-Яха». </w:t>
      </w:r>
    </w:p>
    <w:p w:rsidR="001A3263" w:rsidRPr="00AB5E2E" w:rsidRDefault="001A3263" w:rsidP="001A3263">
      <w:pPr>
        <w:ind w:firstLine="709"/>
        <w:jc w:val="both"/>
        <w:rPr>
          <w:sz w:val="26"/>
          <w:szCs w:val="26"/>
        </w:rPr>
      </w:pPr>
      <w:r w:rsidRPr="00AB5E2E">
        <w:rPr>
          <w:sz w:val="26"/>
          <w:szCs w:val="26"/>
        </w:rPr>
        <w:t xml:space="preserve">Согласно представленной информации отделом по труду и социальным вопросам администрации города </w:t>
      </w:r>
      <w:r>
        <w:rPr>
          <w:sz w:val="26"/>
          <w:szCs w:val="26"/>
        </w:rPr>
        <w:t xml:space="preserve">внесение изменений, предложенных настоящим проектом, позволит повысит социальную защиту пенсионеров и не потребует выделения дополнительных средств городского бюджета. </w:t>
      </w:r>
    </w:p>
    <w:p w:rsidR="001A3263" w:rsidRPr="00A636A2" w:rsidRDefault="001A3263" w:rsidP="001A3263">
      <w:pPr>
        <w:ind w:firstLine="709"/>
        <w:jc w:val="both"/>
        <w:rPr>
          <w:sz w:val="12"/>
          <w:szCs w:val="12"/>
        </w:rPr>
      </w:pPr>
    </w:p>
    <w:p w:rsidR="003F4183" w:rsidRDefault="00326D6A" w:rsidP="003F41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</w:t>
      </w:r>
      <w:r w:rsidR="00B16B72">
        <w:rPr>
          <w:sz w:val="26"/>
          <w:szCs w:val="26"/>
        </w:rPr>
        <w:t xml:space="preserve"> </w:t>
      </w:r>
      <w:r w:rsidR="003F4183" w:rsidRPr="00715C94">
        <w:rPr>
          <w:sz w:val="26"/>
          <w:szCs w:val="26"/>
        </w:rPr>
        <w:t>экспертизы установлено следующее:</w:t>
      </w:r>
    </w:p>
    <w:p w:rsidR="00326D6A" w:rsidRPr="00D17CF7" w:rsidRDefault="00326D6A" w:rsidP="003F4183">
      <w:pPr>
        <w:ind w:firstLine="709"/>
        <w:jc w:val="both"/>
        <w:rPr>
          <w:sz w:val="10"/>
          <w:szCs w:val="10"/>
        </w:rPr>
      </w:pPr>
    </w:p>
    <w:p w:rsidR="00D839F8" w:rsidRDefault="00F10BF8" w:rsidP="007316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0370C">
        <w:rPr>
          <w:sz w:val="26"/>
          <w:szCs w:val="26"/>
        </w:rPr>
        <w:t xml:space="preserve"> В связи с тем, что </w:t>
      </w:r>
      <w:r w:rsidR="00A74891">
        <w:rPr>
          <w:sz w:val="26"/>
          <w:szCs w:val="26"/>
        </w:rPr>
        <w:t>предлагаемые изменения, вносимые пп. 1.2.6 п.1.2 ч. 1</w:t>
      </w:r>
      <w:r w:rsidR="00F0370C">
        <w:rPr>
          <w:sz w:val="26"/>
          <w:szCs w:val="26"/>
        </w:rPr>
        <w:t xml:space="preserve"> касаются не только </w:t>
      </w:r>
      <w:r w:rsidR="00326D6A">
        <w:rPr>
          <w:sz w:val="26"/>
          <w:szCs w:val="26"/>
        </w:rPr>
        <w:t>г</w:t>
      </w:r>
      <w:r w:rsidR="00F0370C">
        <w:rPr>
          <w:sz w:val="26"/>
          <w:szCs w:val="26"/>
        </w:rPr>
        <w:t>лавы города, но и других лиц, замещающих муниципальные должности, предлагаем в абзаце шестом пп. 1.2.6</w:t>
      </w:r>
      <w:r w:rsidR="006034B0">
        <w:rPr>
          <w:sz w:val="26"/>
          <w:szCs w:val="26"/>
        </w:rPr>
        <w:t xml:space="preserve"> п.1.2 ч. 1 слова «полномочия главы города» заменить словами «полномочия</w:t>
      </w:r>
      <w:r w:rsidR="00731607">
        <w:rPr>
          <w:sz w:val="26"/>
          <w:szCs w:val="26"/>
        </w:rPr>
        <w:t xml:space="preserve"> по замещаемой должности</w:t>
      </w:r>
      <w:r w:rsidR="006034B0">
        <w:rPr>
          <w:sz w:val="26"/>
          <w:szCs w:val="26"/>
        </w:rPr>
        <w:t xml:space="preserve">». </w:t>
      </w:r>
    </w:p>
    <w:p w:rsidR="00DB6B4A" w:rsidRDefault="00D96B7B" w:rsidP="007316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FB7FA0">
        <w:rPr>
          <w:sz w:val="26"/>
          <w:szCs w:val="26"/>
        </w:rPr>
        <w:t xml:space="preserve">На сегодняшний день 70 человек </w:t>
      </w:r>
      <w:r w:rsidR="00326D6A">
        <w:rPr>
          <w:sz w:val="26"/>
          <w:szCs w:val="26"/>
        </w:rPr>
        <w:t>являются получателями пенсии</w:t>
      </w:r>
      <w:r w:rsidR="00FB7FA0">
        <w:rPr>
          <w:sz w:val="26"/>
          <w:szCs w:val="26"/>
        </w:rPr>
        <w:t xml:space="preserve"> за выслугу лет, из них 45 человек получают минимальный размер пенсии</w:t>
      </w:r>
      <w:r w:rsidR="00326D6A">
        <w:rPr>
          <w:sz w:val="26"/>
          <w:szCs w:val="26"/>
        </w:rPr>
        <w:t xml:space="preserve"> за выслугу лет в сумме 5 000 рублей</w:t>
      </w:r>
      <w:r w:rsidR="00FB7FA0">
        <w:rPr>
          <w:sz w:val="26"/>
          <w:szCs w:val="26"/>
        </w:rPr>
        <w:t xml:space="preserve">. </w:t>
      </w:r>
      <w:r w:rsidR="001D3A81">
        <w:rPr>
          <w:sz w:val="26"/>
          <w:szCs w:val="26"/>
        </w:rPr>
        <w:t xml:space="preserve">С целью </w:t>
      </w:r>
      <w:r w:rsidR="009E7A4F">
        <w:rPr>
          <w:sz w:val="26"/>
          <w:szCs w:val="26"/>
        </w:rPr>
        <w:t xml:space="preserve">социальной </w:t>
      </w:r>
      <w:r w:rsidR="00A23B0B">
        <w:rPr>
          <w:sz w:val="26"/>
          <w:szCs w:val="26"/>
        </w:rPr>
        <w:t xml:space="preserve">справедливости и </w:t>
      </w:r>
      <w:r w:rsidR="009E7A4F">
        <w:rPr>
          <w:sz w:val="26"/>
          <w:szCs w:val="26"/>
        </w:rPr>
        <w:t>защиты пенсионеров</w:t>
      </w:r>
      <w:r w:rsidR="00D93DAE">
        <w:rPr>
          <w:sz w:val="26"/>
          <w:szCs w:val="26"/>
        </w:rPr>
        <w:t>, которым уже назначена пенсия</w:t>
      </w:r>
      <w:r w:rsidR="009E7A4F">
        <w:rPr>
          <w:sz w:val="26"/>
          <w:szCs w:val="26"/>
        </w:rPr>
        <w:t xml:space="preserve"> за выслугу лет</w:t>
      </w:r>
      <w:r w:rsidR="00A23B0B">
        <w:rPr>
          <w:sz w:val="26"/>
          <w:szCs w:val="26"/>
        </w:rPr>
        <w:t xml:space="preserve"> свыше 5 000 рублей</w:t>
      </w:r>
      <w:r w:rsidR="001D3A81">
        <w:rPr>
          <w:sz w:val="26"/>
          <w:szCs w:val="26"/>
        </w:rPr>
        <w:t>, п</w:t>
      </w:r>
      <w:r w:rsidR="00D17CF7">
        <w:rPr>
          <w:sz w:val="26"/>
          <w:szCs w:val="26"/>
        </w:rPr>
        <w:t xml:space="preserve">редлагаем </w:t>
      </w:r>
      <w:r w:rsidR="00731607">
        <w:rPr>
          <w:sz w:val="26"/>
          <w:szCs w:val="26"/>
        </w:rPr>
        <w:t xml:space="preserve">пп. 1.2.11 п. 1.2 раздела 1 изложить в следующей редакции: </w:t>
      </w:r>
    </w:p>
    <w:p w:rsidR="00731607" w:rsidRDefault="00731607" w:rsidP="007316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«1.2.11. Пункт 3.5 изложить в следующей редакции: </w:t>
      </w:r>
    </w:p>
    <w:p w:rsidR="00731607" w:rsidRDefault="00731607" w:rsidP="007316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3.5. Минимальный размер пенсии за выслугу лет установить в размере 10 000 (десяти тысяч) рублей в месяц.</w:t>
      </w:r>
    </w:p>
    <w:p w:rsidR="00731607" w:rsidRDefault="00731607" w:rsidP="007316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Лицам, которым пенсия за выслугу лет ранее назначена и установлена ниже вновь принятого минимального размера, устанавливается минимальный размер пенсии за выслугу лет в </w:t>
      </w:r>
      <w:r w:rsidR="00D839F8">
        <w:rPr>
          <w:sz w:val="26"/>
          <w:szCs w:val="26"/>
        </w:rPr>
        <w:t>размере</w:t>
      </w:r>
      <w:r>
        <w:rPr>
          <w:sz w:val="26"/>
          <w:szCs w:val="26"/>
        </w:rPr>
        <w:t xml:space="preserve"> 10</w:t>
      </w:r>
      <w:r w:rsidR="00D839F8">
        <w:rPr>
          <w:sz w:val="26"/>
          <w:szCs w:val="26"/>
        </w:rPr>
        <w:t> </w:t>
      </w:r>
      <w:r>
        <w:rPr>
          <w:sz w:val="26"/>
          <w:szCs w:val="26"/>
        </w:rPr>
        <w:t>000</w:t>
      </w:r>
      <w:r w:rsidR="00D839F8">
        <w:rPr>
          <w:sz w:val="26"/>
          <w:szCs w:val="26"/>
        </w:rPr>
        <w:t xml:space="preserve"> рублей в месяц.». </w:t>
      </w:r>
    </w:p>
    <w:p w:rsidR="008627F1" w:rsidRDefault="00452857" w:rsidP="003C09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D93DAE">
        <w:rPr>
          <w:sz w:val="26"/>
          <w:szCs w:val="26"/>
        </w:rPr>
        <w:t xml:space="preserve"> </w:t>
      </w:r>
      <w:r w:rsidR="008627F1">
        <w:rPr>
          <w:sz w:val="26"/>
          <w:szCs w:val="26"/>
        </w:rPr>
        <w:t xml:space="preserve">Раздел </w:t>
      </w:r>
      <w:r w:rsidR="00980D8E" w:rsidRPr="003C097F">
        <w:rPr>
          <w:sz w:val="26"/>
          <w:szCs w:val="26"/>
          <w:lang w:val="en-US"/>
        </w:rPr>
        <w:t>VII</w:t>
      </w:r>
      <w:r w:rsidR="00980D8E">
        <w:rPr>
          <w:sz w:val="26"/>
          <w:szCs w:val="26"/>
        </w:rPr>
        <w:t xml:space="preserve"> «</w:t>
      </w:r>
      <w:r w:rsidR="00980D8E" w:rsidRPr="003C097F">
        <w:rPr>
          <w:sz w:val="26"/>
          <w:szCs w:val="26"/>
        </w:rPr>
        <w:t>Поощрительная выплата при назначении пенсии за выслугу лет</w:t>
      </w:r>
      <w:r w:rsidR="00980D8E">
        <w:rPr>
          <w:sz w:val="26"/>
          <w:szCs w:val="26"/>
        </w:rPr>
        <w:t>» предлагаем</w:t>
      </w:r>
      <w:r w:rsidR="008627F1">
        <w:rPr>
          <w:sz w:val="26"/>
          <w:szCs w:val="26"/>
        </w:rPr>
        <w:t xml:space="preserve"> привести в соответствии с </w:t>
      </w:r>
      <w:r w:rsidR="00B16B72">
        <w:rPr>
          <w:sz w:val="26"/>
          <w:szCs w:val="26"/>
        </w:rPr>
        <w:t>З</w:t>
      </w:r>
      <w:r w:rsidR="003169EB" w:rsidRPr="003169EB">
        <w:rPr>
          <w:sz w:val="26"/>
          <w:szCs w:val="26"/>
        </w:rPr>
        <w:t>акон</w:t>
      </w:r>
      <w:r w:rsidR="00B16B72">
        <w:rPr>
          <w:sz w:val="26"/>
          <w:szCs w:val="26"/>
        </w:rPr>
        <w:t>ами</w:t>
      </w:r>
      <w:r w:rsidR="003169EB" w:rsidRPr="003169EB">
        <w:rPr>
          <w:sz w:val="26"/>
          <w:szCs w:val="26"/>
        </w:rPr>
        <w:t xml:space="preserve"> </w:t>
      </w:r>
      <w:r w:rsidR="003169EB">
        <w:rPr>
          <w:sz w:val="26"/>
          <w:szCs w:val="26"/>
        </w:rPr>
        <w:t>ХМ</w:t>
      </w:r>
      <w:r w:rsidR="003169EB" w:rsidRPr="003169EB">
        <w:rPr>
          <w:sz w:val="26"/>
          <w:szCs w:val="26"/>
        </w:rPr>
        <w:t>АО - Югры от 31</w:t>
      </w:r>
      <w:r w:rsidR="003169EB">
        <w:rPr>
          <w:sz w:val="26"/>
          <w:szCs w:val="26"/>
        </w:rPr>
        <w:t>.12.2004 №</w:t>
      </w:r>
      <w:r w:rsidR="003169EB" w:rsidRPr="003169EB">
        <w:rPr>
          <w:sz w:val="26"/>
          <w:szCs w:val="26"/>
        </w:rPr>
        <w:t> 97-</w:t>
      </w:r>
      <w:r w:rsidR="00A74891" w:rsidRPr="003169EB">
        <w:rPr>
          <w:sz w:val="26"/>
          <w:szCs w:val="26"/>
        </w:rPr>
        <w:t>оз</w:t>
      </w:r>
      <w:r w:rsidR="00A74891">
        <w:rPr>
          <w:sz w:val="26"/>
          <w:szCs w:val="26"/>
        </w:rPr>
        <w:t>, от 24.10.2005 № 89-оз.</w:t>
      </w:r>
    </w:p>
    <w:p w:rsidR="003C097F" w:rsidRPr="003C097F" w:rsidRDefault="008627F1" w:rsidP="003C09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вышеизложенного, предлагаем </w:t>
      </w:r>
      <w:r w:rsidR="00D93DAE">
        <w:rPr>
          <w:sz w:val="26"/>
          <w:szCs w:val="26"/>
        </w:rPr>
        <w:t xml:space="preserve">пп. 1.2.22-1.2.25 п. 1.2 раздела 1 </w:t>
      </w:r>
      <w:r w:rsidR="001A4870">
        <w:rPr>
          <w:sz w:val="26"/>
          <w:szCs w:val="26"/>
        </w:rPr>
        <w:t>заменить пп. 1.2.22</w:t>
      </w:r>
      <w:r w:rsidR="00452857">
        <w:rPr>
          <w:sz w:val="26"/>
          <w:szCs w:val="26"/>
        </w:rPr>
        <w:t xml:space="preserve"> </w:t>
      </w:r>
      <w:r w:rsidR="001A4870">
        <w:rPr>
          <w:sz w:val="26"/>
          <w:szCs w:val="26"/>
        </w:rPr>
        <w:t xml:space="preserve">следующего содержания: «1.2.22. </w:t>
      </w:r>
      <w:r w:rsidR="003C097F" w:rsidRPr="003C097F">
        <w:rPr>
          <w:sz w:val="26"/>
          <w:szCs w:val="26"/>
        </w:rPr>
        <w:t xml:space="preserve">Раздел </w:t>
      </w:r>
      <w:r w:rsidR="003C097F" w:rsidRPr="003C097F">
        <w:rPr>
          <w:sz w:val="26"/>
          <w:szCs w:val="26"/>
          <w:lang w:val="en-US"/>
        </w:rPr>
        <w:t>V</w:t>
      </w:r>
      <w:r w:rsidR="00F35FA4" w:rsidRPr="003C097F">
        <w:rPr>
          <w:sz w:val="26"/>
          <w:szCs w:val="26"/>
          <w:lang w:val="en-US"/>
        </w:rPr>
        <w:t>II</w:t>
      </w:r>
      <w:r w:rsidR="003C097F" w:rsidRPr="003C097F">
        <w:rPr>
          <w:sz w:val="26"/>
          <w:szCs w:val="26"/>
        </w:rPr>
        <w:t xml:space="preserve"> изложить в следующей редакции:</w:t>
      </w:r>
    </w:p>
    <w:p w:rsidR="003C097F" w:rsidRDefault="003C097F" w:rsidP="003C097F">
      <w:pPr>
        <w:ind w:firstLine="709"/>
        <w:jc w:val="both"/>
        <w:rPr>
          <w:sz w:val="26"/>
          <w:szCs w:val="26"/>
        </w:rPr>
      </w:pPr>
      <w:r w:rsidRPr="003C097F">
        <w:rPr>
          <w:sz w:val="26"/>
          <w:szCs w:val="26"/>
        </w:rPr>
        <w:t xml:space="preserve">«Раздел </w:t>
      </w:r>
      <w:r w:rsidRPr="003C097F">
        <w:rPr>
          <w:sz w:val="26"/>
          <w:szCs w:val="26"/>
          <w:lang w:val="en-US"/>
        </w:rPr>
        <w:t>V</w:t>
      </w:r>
      <w:r w:rsidR="00F35FA4" w:rsidRPr="003C097F">
        <w:rPr>
          <w:sz w:val="26"/>
          <w:szCs w:val="26"/>
          <w:lang w:val="en-US"/>
        </w:rPr>
        <w:t>II</w:t>
      </w:r>
      <w:r w:rsidRPr="003C097F">
        <w:rPr>
          <w:sz w:val="26"/>
          <w:szCs w:val="26"/>
        </w:rPr>
        <w:t>.  Поощрительная выплата при назначении пенсии за выслугу лет</w:t>
      </w:r>
    </w:p>
    <w:p w:rsidR="003C097F" w:rsidRPr="003C097F" w:rsidRDefault="003C097F" w:rsidP="003C097F">
      <w:pPr>
        <w:ind w:firstLine="709"/>
        <w:jc w:val="both"/>
        <w:rPr>
          <w:sz w:val="26"/>
          <w:szCs w:val="26"/>
        </w:rPr>
      </w:pPr>
    </w:p>
    <w:p w:rsidR="003C097F" w:rsidRDefault="003C097F" w:rsidP="003C097F">
      <w:pPr>
        <w:ind w:firstLine="709"/>
        <w:jc w:val="both"/>
        <w:rPr>
          <w:sz w:val="26"/>
          <w:szCs w:val="26"/>
        </w:rPr>
      </w:pPr>
      <w:r w:rsidRPr="003C097F">
        <w:rPr>
          <w:sz w:val="26"/>
          <w:szCs w:val="26"/>
        </w:rPr>
        <w:t xml:space="preserve">7.1.  Лицу, замещавшему должность муниципальной службы, в связи с назначением пенсии за выслугу лет выплачивается единовременная поощрительная выплата из расчёта </w:t>
      </w:r>
      <w:r w:rsidRPr="003C097F">
        <w:rPr>
          <w:sz w:val="26"/>
          <w:szCs w:val="26"/>
        </w:rPr>
        <w:lastRenderedPageBreak/>
        <w:t>месячного денежного содержания на день прекращения муниципальной службы</w:t>
      </w:r>
      <w:r w:rsidR="00097C93">
        <w:rPr>
          <w:sz w:val="26"/>
          <w:szCs w:val="26"/>
        </w:rPr>
        <w:t xml:space="preserve"> (</w:t>
      </w:r>
      <w:bookmarkStart w:id="0" w:name="sub_512"/>
      <w:r w:rsidRPr="003C097F">
        <w:rPr>
          <w:sz w:val="26"/>
          <w:szCs w:val="26"/>
        </w:rPr>
        <w:t>за 15 лет стажа муниципальной службы - два размера месячного денежного содержания;</w:t>
      </w:r>
      <w:bookmarkStart w:id="1" w:name="sub_513"/>
      <w:bookmarkEnd w:id="0"/>
      <w:r w:rsidR="00C30F21">
        <w:rPr>
          <w:sz w:val="26"/>
          <w:szCs w:val="26"/>
        </w:rPr>
        <w:t xml:space="preserve"> </w:t>
      </w:r>
      <w:r w:rsidRPr="003C097F">
        <w:rPr>
          <w:sz w:val="26"/>
          <w:szCs w:val="26"/>
        </w:rPr>
        <w:t>за каждые полные три года выслуги лет сверх 15 лет - один размер месячного денежного содержания, но в целом не более четырех размеров месячного денежного содержания</w:t>
      </w:r>
      <w:r w:rsidR="00097C93">
        <w:rPr>
          <w:sz w:val="26"/>
          <w:szCs w:val="26"/>
        </w:rPr>
        <w:t>)</w:t>
      </w:r>
      <w:r w:rsidRPr="003C097F">
        <w:rPr>
          <w:sz w:val="26"/>
          <w:szCs w:val="26"/>
        </w:rPr>
        <w:t>.</w:t>
      </w:r>
      <w:bookmarkEnd w:id="1"/>
    </w:p>
    <w:p w:rsidR="003C097F" w:rsidRPr="003C097F" w:rsidRDefault="003C097F" w:rsidP="003C097F">
      <w:pPr>
        <w:ind w:firstLine="709"/>
        <w:jc w:val="both"/>
        <w:rPr>
          <w:sz w:val="26"/>
          <w:szCs w:val="26"/>
        </w:rPr>
      </w:pPr>
      <w:r w:rsidRPr="003C097F">
        <w:rPr>
          <w:sz w:val="26"/>
          <w:szCs w:val="26"/>
        </w:rPr>
        <w:t xml:space="preserve">7.2. Лицу, замещавшему муниципальную должность, в связи с назначением пенсии за выслугу лет </w:t>
      </w:r>
      <w:r w:rsidR="00097C93">
        <w:rPr>
          <w:sz w:val="26"/>
          <w:szCs w:val="26"/>
        </w:rPr>
        <w:t>производится</w:t>
      </w:r>
      <w:r w:rsidRPr="003C097F">
        <w:rPr>
          <w:sz w:val="26"/>
          <w:szCs w:val="26"/>
        </w:rPr>
        <w:t xml:space="preserve"> единовременная поощрительная выплата из расчета месячного денежного содержания на день прекращения полномочий данного лица</w:t>
      </w:r>
      <w:r w:rsidR="00097C93">
        <w:rPr>
          <w:sz w:val="26"/>
          <w:szCs w:val="26"/>
        </w:rPr>
        <w:t xml:space="preserve"> (за </w:t>
      </w:r>
      <w:r w:rsidRPr="003C097F">
        <w:rPr>
          <w:sz w:val="26"/>
          <w:szCs w:val="26"/>
        </w:rPr>
        <w:t xml:space="preserve">срок полномочий, установленный </w:t>
      </w:r>
      <w:hyperlink r:id="rId9" w:history="1">
        <w:r w:rsidRPr="003C097F">
          <w:rPr>
            <w:rStyle w:val="a8"/>
            <w:color w:val="auto"/>
            <w:sz w:val="26"/>
            <w:szCs w:val="26"/>
            <w:u w:val="none"/>
          </w:rPr>
          <w:t>Уставом</w:t>
        </w:r>
      </w:hyperlink>
      <w:r w:rsidRPr="003C097F">
        <w:rPr>
          <w:sz w:val="26"/>
          <w:szCs w:val="26"/>
        </w:rPr>
        <w:t xml:space="preserve"> города Пыть-Яха, решением Думы города Пыть-Яха «О Счетно-контрольной палате города Пыть-Яха» для лиц, замещавших муниципальные должности </w:t>
      </w:r>
      <w:r w:rsidR="00097C93">
        <w:rPr>
          <w:sz w:val="26"/>
          <w:szCs w:val="26"/>
        </w:rPr>
        <w:t>–</w:t>
      </w:r>
      <w:r w:rsidRPr="003C097F">
        <w:rPr>
          <w:sz w:val="26"/>
          <w:szCs w:val="26"/>
        </w:rPr>
        <w:t xml:space="preserve"> </w:t>
      </w:r>
      <w:r w:rsidR="00097C93">
        <w:rPr>
          <w:sz w:val="26"/>
          <w:szCs w:val="26"/>
        </w:rPr>
        <w:t>два размера</w:t>
      </w:r>
      <w:r w:rsidRPr="003C097F">
        <w:rPr>
          <w:sz w:val="26"/>
          <w:szCs w:val="26"/>
        </w:rPr>
        <w:t xml:space="preserve"> месячного денежного содержания; за каждые полные три года свыше срока полномочий на муниципальной должности или должности муниципальной службы (на государственной должности или должности государственной службы) - один размер месячного денежного содержания, но в целом не более четырех размеров месячного денежного содержания</w:t>
      </w:r>
      <w:r w:rsidR="00097C93">
        <w:rPr>
          <w:sz w:val="26"/>
          <w:szCs w:val="26"/>
        </w:rPr>
        <w:t>)</w:t>
      </w:r>
      <w:r w:rsidRPr="003C097F">
        <w:rPr>
          <w:sz w:val="26"/>
          <w:szCs w:val="26"/>
        </w:rPr>
        <w:t>.</w:t>
      </w:r>
    </w:p>
    <w:p w:rsidR="003C097F" w:rsidRPr="003C097F" w:rsidRDefault="003C097F" w:rsidP="003C097F">
      <w:pPr>
        <w:ind w:firstLine="709"/>
        <w:jc w:val="both"/>
        <w:rPr>
          <w:sz w:val="26"/>
          <w:szCs w:val="26"/>
        </w:rPr>
      </w:pPr>
      <w:r w:rsidRPr="003C097F">
        <w:rPr>
          <w:sz w:val="26"/>
          <w:szCs w:val="26"/>
        </w:rPr>
        <w:t xml:space="preserve">7.3. Для целей исчисления единовременной поощрительной выплаты размер месячного денежного содержания определяется в соответствии с </w:t>
      </w:r>
      <w:hyperlink r:id="rId10" w:history="1">
        <w:r w:rsidRPr="003C097F">
          <w:rPr>
            <w:rStyle w:val="a8"/>
            <w:color w:val="auto"/>
            <w:sz w:val="26"/>
            <w:szCs w:val="26"/>
            <w:u w:val="none"/>
          </w:rPr>
          <w:t>пунктом 4.3 раздела IV</w:t>
        </w:r>
      </w:hyperlink>
      <w:r w:rsidRPr="003C097F">
        <w:rPr>
          <w:sz w:val="26"/>
          <w:szCs w:val="26"/>
        </w:rPr>
        <w:t xml:space="preserve"> настоящего Порядка.</w:t>
      </w:r>
    </w:p>
    <w:p w:rsidR="003C097F" w:rsidRPr="003C097F" w:rsidRDefault="003C097F" w:rsidP="003C097F">
      <w:pPr>
        <w:ind w:firstLine="709"/>
        <w:jc w:val="both"/>
        <w:rPr>
          <w:sz w:val="26"/>
          <w:szCs w:val="26"/>
        </w:rPr>
      </w:pPr>
      <w:r w:rsidRPr="003C097F">
        <w:rPr>
          <w:sz w:val="26"/>
          <w:szCs w:val="26"/>
        </w:rPr>
        <w:t xml:space="preserve">7.4. </w:t>
      </w:r>
      <w:r w:rsidR="00B16B72">
        <w:rPr>
          <w:sz w:val="26"/>
          <w:szCs w:val="26"/>
        </w:rPr>
        <w:t xml:space="preserve">Поощрительная выплата производится по месту работы лиц, указанных в пунктах 7.1, 7.2 настоящего раздела. </w:t>
      </w:r>
    </w:p>
    <w:p w:rsidR="00A62350" w:rsidRDefault="003C097F" w:rsidP="003C097F">
      <w:pPr>
        <w:ind w:firstLine="709"/>
        <w:jc w:val="both"/>
        <w:rPr>
          <w:sz w:val="26"/>
          <w:szCs w:val="26"/>
        </w:rPr>
      </w:pPr>
      <w:r w:rsidRPr="003C097F">
        <w:rPr>
          <w:sz w:val="26"/>
          <w:szCs w:val="26"/>
        </w:rPr>
        <w:t xml:space="preserve">7.5. Основанием для назначения поощрительной выплаты является </w:t>
      </w:r>
      <w:r w:rsidR="00B738CC">
        <w:rPr>
          <w:sz w:val="26"/>
          <w:szCs w:val="26"/>
        </w:rPr>
        <w:t>правовой</w:t>
      </w:r>
      <w:r w:rsidRPr="003C097F">
        <w:rPr>
          <w:sz w:val="26"/>
          <w:szCs w:val="26"/>
        </w:rPr>
        <w:t xml:space="preserve"> акт органа местного самоуправления об установлении (назначении) пенсии за выслугу лет.»</w:t>
      </w:r>
      <w:r w:rsidR="00A62350">
        <w:rPr>
          <w:sz w:val="26"/>
          <w:szCs w:val="26"/>
        </w:rPr>
        <w:t xml:space="preserve"> </w:t>
      </w:r>
    </w:p>
    <w:p w:rsidR="003C097F" w:rsidRDefault="00A62350" w:rsidP="003C09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 далее по тексту проекта решения использовать сквозную нумерацию</w:t>
      </w:r>
      <w:r w:rsidR="003C097F" w:rsidRPr="003C097F">
        <w:rPr>
          <w:sz w:val="26"/>
          <w:szCs w:val="26"/>
        </w:rPr>
        <w:t>.</w:t>
      </w:r>
    </w:p>
    <w:p w:rsidR="0056753C" w:rsidRDefault="0056753C" w:rsidP="003F4183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bookmarkStart w:id="2" w:name="_GoBack"/>
      <w:bookmarkEnd w:id="2"/>
    </w:p>
    <w:p w:rsidR="00DB4F35" w:rsidRDefault="0056753C" w:rsidP="003F4183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К проекту решения </w:t>
      </w:r>
      <w:r w:rsidR="009207DC">
        <w:rPr>
          <w:bCs/>
          <w:color w:val="000000"/>
          <w:sz w:val="26"/>
          <w:szCs w:val="26"/>
        </w:rPr>
        <w:t>имеются замечания</w:t>
      </w:r>
      <w:r w:rsidR="00DB4F35">
        <w:rPr>
          <w:bCs/>
          <w:color w:val="000000"/>
          <w:sz w:val="26"/>
          <w:szCs w:val="26"/>
        </w:rPr>
        <w:t xml:space="preserve"> юридико-технического характера. </w:t>
      </w:r>
    </w:p>
    <w:p w:rsidR="003F4183" w:rsidRPr="00A62350" w:rsidRDefault="0056753C" w:rsidP="00A62350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</w:p>
    <w:p w:rsidR="003F4183" w:rsidRPr="009207DC" w:rsidRDefault="009207DC" w:rsidP="009207DC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9207DC">
        <w:rPr>
          <w:bCs/>
          <w:sz w:val="26"/>
          <w:szCs w:val="26"/>
        </w:rPr>
        <w:t>На основании вышеизложенного, Счетно-контрольная палата города Пыть-Яха рекомендует Думе города Пыть-Яха к рассмотрению проект решения Думы города Пыть-Яха 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>
        <w:rPr>
          <w:bCs/>
          <w:sz w:val="26"/>
          <w:szCs w:val="26"/>
        </w:rPr>
        <w:t>а</w:t>
      </w:r>
      <w:r w:rsidRPr="009207DC">
        <w:rPr>
          <w:bCs/>
          <w:sz w:val="26"/>
          <w:szCs w:val="26"/>
        </w:rPr>
        <w:t xml:space="preserve"> Пыть-Ях</w:t>
      </w:r>
      <w:r w:rsidR="00D17CF7">
        <w:rPr>
          <w:bCs/>
          <w:sz w:val="26"/>
          <w:szCs w:val="26"/>
        </w:rPr>
        <w:t>а</w:t>
      </w:r>
      <w:r w:rsidRPr="009207DC">
        <w:rPr>
          <w:bCs/>
          <w:sz w:val="26"/>
          <w:szCs w:val="26"/>
        </w:rPr>
        <w:t xml:space="preserve">» (в ред. от 16.12.2016 № 47, от 29.06.2018 № 174, от 26.12.2019 № 297, от 27.12.2021 № 39) с </w:t>
      </w:r>
      <w:r w:rsidR="00F0370C">
        <w:rPr>
          <w:bCs/>
          <w:sz w:val="26"/>
          <w:szCs w:val="26"/>
        </w:rPr>
        <w:t>учетом замечаний и предложений.</w:t>
      </w:r>
    </w:p>
    <w:p w:rsidR="003F4183" w:rsidRDefault="003F4183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9207DC" w:rsidRPr="009207DC" w:rsidRDefault="009207DC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F4183" w:rsidRPr="009207DC" w:rsidRDefault="003F4183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9207DC">
        <w:rPr>
          <w:sz w:val="26"/>
          <w:szCs w:val="26"/>
        </w:rPr>
        <w:t xml:space="preserve">Инспектор </w:t>
      </w:r>
    </w:p>
    <w:p w:rsidR="003F4183" w:rsidRPr="009207DC" w:rsidRDefault="003F4183" w:rsidP="003F4183">
      <w:pPr>
        <w:tabs>
          <w:tab w:val="left" w:pos="567"/>
        </w:tabs>
        <w:jc w:val="both"/>
        <w:rPr>
          <w:sz w:val="26"/>
          <w:szCs w:val="26"/>
        </w:rPr>
      </w:pPr>
      <w:r w:rsidRPr="009207DC">
        <w:rPr>
          <w:sz w:val="26"/>
          <w:szCs w:val="26"/>
        </w:rPr>
        <w:t>Счетно-контрольной палаты</w:t>
      </w:r>
    </w:p>
    <w:p w:rsidR="003F4183" w:rsidRPr="009207DC" w:rsidRDefault="003F4183" w:rsidP="003F4183">
      <w:pPr>
        <w:tabs>
          <w:tab w:val="left" w:pos="567"/>
        </w:tabs>
        <w:jc w:val="both"/>
        <w:rPr>
          <w:sz w:val="26"/>
          <w:szCs w:val="26"/>
        </w:rPr>
      </w:pPr>
      <w:r w:rsidRPr="009207DC">
        <w:rPr>
          <w:sz w:val="26"/>
          <w:szCs w:val="26"/>
        </w:rPr>
        <w:t>города Пыть-Яха                                                                                                        Г.Ф. Урубкова</w:t>
      </w:r>
    </w:p>
    <w:p w:rsidR="00B776ED" w:rsidRPr="009207DC" w:rsidRDefault="00B776ED" w:rsidP="003F4183">
      <w:pPr>
        <w:tabs>
          <w:tab w:val="left" w:pos="567"/>
        </w:tabs>
        <w:jc w:val="both"/>
        <w:rPr>
          <w:sz w:val="26"/>
          <w:szCs w:val="26"/>
        </w:rPr>
      </w:pPr>
    </w:p>
    <w:p w:rsidR="00B776ED" w:rsidRPr="009207DC" w:rsidRDefault="00B776ED" w:rsidP="003F4183">
      <w:pPr>
        <w:tabs>
          <w:tab w:val="left" w:pos="567"/>
        </w:tabs>
        <w:jc w:val="both"/>
        <w:rPr>
          <w:sz w:val="26"/>
          <w:szCs w:val="26"/>
        </w:rPr>
      </w:pPr>
    </w:p>
    <w:p w:rsidR="00B776ED" w:rsidRPr="009207DC" w:rsidRDefault="00B776ED" w:rsidP="003F4183">
      <w:pPr>
        <w:tabs>
          <w:tab w:val="left" w:pos="567"/>
        </w:tabs>
        <w:jc w:val="both"/>
        <w:rPr>
          <w:sz w:val="26"/>
          <w:szCs w:val="26"/>
        </w:rPr>
      </w:pPr>
    </w:p>
    <w:sectPr w:rsidR="00B776ED" w:rsidRPr="009207DC" w:rsidSect="003169EB">
      <w:headerReference w:type="default" r:id="rId11"/>
      <w:footerReference w:type="default" r:id="rId12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A6F" w:rsidRDefault="005C3A6F">
      <w:r>
        <w:separator/>
      </w:r>
    </w:p>
  </w:endnote>
  <w:endnote w:type="continuationSeparator" w:id="0">
    <w:p w:rsidR="005C3A6F" w:rsidRDefault="005C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5C3A6F">
    <w:pPr>
      <w:pStyle w:val="a4"/>
      <w:jc w:val="right"/>
    </w:pPr>
  </w:p>
  <w:p w:rsidR="00A33335" w:rsidRDefault="005C3A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A6F" w:rsidRDefault="005C3A6F">
      <w:r>
        <w:separator/>
      </w:r>
    </w:p>
  </w:footnote>
  <w:footnote w:type="continuationSeparator" w:id="0">
    <w:p w:rsidR="005C3A6F" w:rsidRDefault="005C3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6577568"/>
      <w:docPartObj>
        <w:docPartGallery w:val="Page Numbers (Top of Page)"/>
        <w:docPartUnique/>
      </w:docPartObj>
    </w:sdtPr>
    <w:sdtEndPr/>
    <w:sdtContent>
      <w:p w:rsidR="00AA5C22" w:rsidRDefault="00766B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8CC">
          <w:rPr>
            <w:noProof/>
          </w:rPr>
          <w:t>3</w:t>
        </w:r>
        <w:r>
          <w:fldChar w:fldCharType="end"/>
        </w:r>
      </w:p>
    </w:sdtContent>
  </w:sdt>
  <w:p w:rsidR="009155A0" w:rsidRDefault="005C3A6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5872360"/>
    <w:multiLevelType w:val="hybridMultilevel"/>
    <w:tmpl w:val="B1CC5D34"/>
    <w:lvl w:ilvl="0" w:tplc="4CEC60F2">
      <w:start w:val="1"/>
      <w:numFmt w:val="bullet"/>
      <w:lvlText w:val="-"/>
      <w:lvlJc w:val="left"/>
      <w:pPr>
        <w:tabs>
          <w:tab w:val="num" w:pos="935"/>
        </w:tabs>
        <w:ind w:left="255" w:firstLine="68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83"/>
    <w:rsid w:val="000541B2"/>
    <w:rsid w:val="00097C93"/>
    <w:rsid w:val="001A3263"/>
    <w:rsid w:val="001A4870"/>
    <w:rsid w:val="001D3A81"/>
    <w:rsid w:val="00311915"/>
    <w:rsid w:val="003169EB"/>
    <w:rsid w:val="00326D6A"/>
    <w:rsid w:val="00397958"/>
    <w:rsid w:val="003B06AB"/>
    <w:rsid w:val="003C097F"/>
    <w:rsid w:val="003F4183"/>
    <w:rsid w:val="00430577"/>
    <w:rsid w:val="00452857"/>
    <w:rsid w:val="00452D0D"/>
    <w:rsid w:val="0047621A"/>
    <w:rsid w:val="00527B0F"/>
    <w:rsid w:val="0056753C"/>
    <w:rsid w:val="005C3A6F"/>
    <w:rsid w:val="006034B0"/>
    <w:rsid w:val="006A1A96"/>
    <w:rsid w:val="006B7C83"/>
    <w:rsid w:val="00731607"/>
    <w:rsid w:val="00766BB9"/>
    <w:rsid w:val="007A45CD"/>
    <w:rsid w:val="007B0673"/>
    <w:rsid w:val="00832957"/>
    <w:rsid w:val="00833D08"/>
    <w:rsid w:val="00843E1C"/>
    <w:rsid w:val="008627F1"/>
    <w:rsid w:val="00882799"/>
    <w:rsid w:val="00887C6B"/>
    <w:rsid w:val="008E1DBD"/>
    <w:rsid w:val="008E3FE3"/>
    <w:rsid w:val="009207DC"/>
    <w:rsid w:val="00980D8E"/>
    <w:rsid w:val="009B10BD"/>
    <w:rsid w:val="009E7A4F"/>
    <w:rsid w:val="00A23B0B"/>
    <w:rsid w:val="00A62350"/>
    <w:rsid w:val="00A643ED"/>
    <w:rsid w:val="00A704A8"/>
    <w:rsid w:val="00A74891"/>
    <w:rsid w:val="00AB5E2E"/>
    <w:rsid w:val="00AD0480"/>
    <w:rsid w:val="00AE5418"/>
    <w:rsid w:val="00B16B72"/>
    <w:rsid w:val="00B738CC"/>
    <w:rsid w:val="00B776ED"/>
    <w:rsid w:val="00BC18A2"/>
    <w:rsid w:val="00BF168D"/>
    <w:rsid w:val="00C12FE5"/>
    <w:rsid w:val="00C167DD"/>
    <w:rsid w:val="00C30F21"/>
    <w:rsid w:val="00C951D1"/>
    <w:rsid w:val="00CB52F9"/>
    <w:rsid w:val="00CF414E"/>
    <w:rsid w:val="00D17CF7"/>
    <w:rsid w:val="00D839F8"/>
    <w:rsid w:val="00D849FA"/>
    <w:rsid w:val="00D93DAE"/>
    <w:rsid w:val="00D96B7B"/>
    <w:rsid w:val="00DB4F35"/>
    <w:rsid w:val="00DB6B4A"/>
    <w:rsid w:val="00DD3DB4"/>
    <w:rsid w:val="00DE2396"/>
    <w:rsid w:val="00E06D76"/>
    <w:rsid w:val="00EA091F"/>
    <w:rsid w:val="00F0370C"/>
    <w:rsid w:val="00F10BF8"/>
    <w:rsid w:val="00F35FA4"/>
    <w:rsid w:val="00F7788B"/>
    <w:rsid w:val="00F843D4"/>
    <w:rsid w:val="00FB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9C884-F74F-48F7-98E0-BA53D395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183"/>
    <w:pPr>
      <w:ind w:left="720"/>
      <w:contextualSpacing/>
    </w:pPr>
  </w:style>
  <w:style w:type="paragraph" w:styleId="a4">
    <w:name w:val="footer"/>
    <w:basedOn w:val="a"/>
    <w:link w:val="a5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F4183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B77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979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79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571C2067DBC9E755E4C95651A7290C65240113FBF58A12DF083C79E201846A5475C0197709EBEAFD1AA38D1s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714AB38719E8CBE72E813EE34969AEA501BB0A67C7E465587A47A6B6054CD901626E30A3957F1NAu4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926&amp;n=204943&amp;dst=1000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392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1823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2024-12-04T07:20:00Z</cp:lastPrinted>
  <dcterms:created xsi:type="dcterms:W3CDTF">2024-12-04T09:52:00Z</dcterms:created>
  <dcterms:modified xsi:type="dcterms:W3CDTF">2024-12-10T10:01:00Z</dcterms:modified>
</cp:coreProperties>
</file>